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pagal Lietuvos Respublikos įstatymus įsteigta ir veikianti įmonė, juridinio asmens kodas 302564383, registruotos buveinės adresas Karlo Gustavo Emilio Manerheimo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tinkle registruotu prieigos tašku (angl. Access Point)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subtiekimo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4E7EF2"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eastAsia="lt-LT"/>
                    </w:rPr>
                    <w:t>Įmonės kodas: 302564383</w:t>
                  </w:r>
                </w:p>
                <w:p w14:paraId="02DF2AE6" w14:textId="77777777" w:rsidR="002719C1" w:rsidRPr="004E7EF2" w:rsidRDefault="002719C1" w:rsidP="002719C1">
                  <w:pPr>
                    <w:rPr>
                      <w:rFonts w:ascii="Arial" w:hAnsi="Arial" w:cs="Arial"/>
                      <w:color w:val="000000" w:themeColor="text1"/>
                      <w:sz w:val="18"/>
                      <w:szCs w:val="18"/>
                      <w:lang w:val="pt-PT" w:eastAsia="lt-LT"/>
                    </w:rPr>
                  </w:pPr>
                  <w:r w:rsidRPr="004E7EF2">
                    <w:rPr>
                      <w:rFonts w:ascii="Arial" w:hAnsi="Arial" w:cs="Arial"/>
                      <w:color w:val="000000" w:themeColor="text1"/>
                      <w:sz w:val="18"/>
                      <w:szCs w:val="18"/>
                      <w:lang w:val="pt-PT"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El. p.: info</w:t>
                  </w:r>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OP Corporate Bank plc Lietuvos filialas</w:t>
                  </w:r>
                </w:p>
                <w:p w14:paraId="4372304E" w14:textId="77777777" w:rsidR="002719C1" w:rsidRPr="00C71648"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val="pt-PT"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049C627B"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w:t>
            </w:r>
            <w:r w:rsidR="00B2103D">
              <w:rPr>
                <w:rFonts w:ascii="Arial" w:hAnsi="Arial" w:cs="Arial"/>
                <w:b/>
                <w:sz w:val="18"/>
                <w:szCs w:val="18"/>
                <w:lang w:val="en-GB"/>
              </w:rPr>
              <w:t>T</w:t>
            </w:r>
            <w:r w:rsidRPr="00C71648">
              <w:rPr>
                <w:rFonts w:ascii="Arial" w:hAnsi="Arial" w:cs="Arial"/>
                <w:b/>
                <w:sz w:val="18"/>
                <w:szCs w:val="18"/>
                <w:lang w:val="en-GB"/>
              </w:rPr>
              <w:t>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the company legally established and operating in accordance with the laws of the Republic of Lithuania, legal entity code 302564383, address of the registered office Karlo Gustavo Emilio Manerheimo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rsidTr="002D574E">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Address: Karlo Gustavo Emilio Manerheimo Str. 8,</w:t>
                  </w:r>
                </w:p>
                <w:p w14:paraId="6A68F70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LT-05131 Vilnius</w:t>
                  </w:r>
                </w:p>
                <w:p w14:paraId="57D9AF05"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Tel. +370 707 02171</w:t>
                  </w:r>
                </w:p>
                <w:p w14:paraId="551C26BC"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84E10"/>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E7EF2"/>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4348"/>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103D"/>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47B53"/>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FE5DEFB4-D2CD-45BA-A485-3A5DBA9E1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8F6F1-FFF2-472F-B2D4-29F0F6086A42}">
  <ds:schemaRefs>
    <ds:schemaRef ds:uri="http://schemas.microsoft.com/office/infopath/2007/PartnerControls"/>
    <ds:schemaRef ds:uri="c4e68da5-c55f-403f-85ca-1c4bc7335b8b"/>
    <ds:schemaRef ds:uri="http://purl.org/dc/dcmitype/"/>
    <ds:schemaRef ds:uri="http://schemas.microsoft.com/office/2006/documentManagement/types"/>
    <ds:schemaRef ds:uri="http://www.w3.org/XML/1998/namespace"/>
    <ds:schemaRef ds:uri="http://purl.org/dc/elements/1.1/"/>
    <ds:schemaRef ds:uri="http://purl.org/dc/term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3589</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Šarūnas Jurėnas</cp:lastModifiedBy>
  <cp:revision>3</cp:revision>
  <cp:lastPrinted>2020-03-04T11:58:00Z</cp:lastPrinted>
  <dcterms:created xsi:type="dcterms:W3CDTF">2025-03-17T11:24:00Z</dcterms:created>
  <dcterms:modified xsi:type="dcterms:W3CDTF">2025-03-17T11:25:00Z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